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AA98" w14:textId="77777777" w:rsidR="00C713BF" w:rsidRPr="00997806" w:rsidRDefault="00C713BF" w:rsidP="00914A95">
      <w:pPr>
        <w:shd w:val="clear" w:color="auto" w:fill="FFFFFF"/>
        <w:spacing w:before="300" w:after="150" w:line="240" w:lineRule="auto"/>
        <w:jc w:val="both"/>
        <w:outlineLvl w:val="2"/>
        <w:rPr>
          <w:rFonts w:ascii="PTSansBold" w:eastAsia="Times New Roman" w:hAnsi="PTSansBold" w:cs="Times New Roman"/>
          <w:b/>
          <w:color w:val="272727"/>
          <w:sz w:val="30"/>
          <w:szCs w:val="30"/>
          <w:lang w:eastAsia="ru-RU"/>
        </w:rPr>
      </w:pPr>
      <w:r w:rsidRPr="00997806">
        <w:rPr>
          <w:rFonts w:ascii="PTSansBold" w:eastAsia="Times New Roman" w:hAnsi="PTSansBold" w:cs="Times New Roman"/>
          <w:b/>
          <w:color w:val="272727"/>
          <w:sz w:val="30"/>
          <w:szCs w:val="30"/>
          <w:lang w:eastAsia="ru-RU"/>
        </w:rPr>
        <w:t>Общие требования к подаче материалов</w:t>
      </w:r>
    </w:p>
    <w:p w14:paraId="52AF635B" w14:textId="16DD3BE7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Редакция принимает материалы на русском и/или английском языках. Возможно предоставление материалов исключительно на русском языке, однако, во избежание искажения замысла автора, авторский перевод крайне желателен. </w:t>
      </w:r>
    </w:p>
    <w:p w14:paraId="5F8C23B4" w14:textId="30A5FA46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Прием материалов к рассмотрению осуществляется только посредством электронного сервиса </w:t>
      </w:r>
      <w:hyperlink r:id="rId5" w:tgtFrame="_blank" w:history="1">
        <w:r w:rsidRPr="00C713BF">
          <w:rPr>
            <w:rFonts w:ascii="PTSansRegular" w:eastAsia="Times New Roman" w:hAnsi="PTSansRegular" w:cs="Times New Roman"/>
            <w:color w:val="00BDE8"/>
            <w:sz w:val="24"/>
            <w:szCs w:val="24"/>
            <w:u w:val="single"/>
            <w:lang w:eastAsia="ru-RU"/>
          </w:rPr>
          <w:t>http://pubrgg.nsu.ru</w:t>
        </w:r>
      </w:hyperlink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</w:t>
      </w:r>
      <w:r w:rsidR="008F5B43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Стат</w:t>
      </w:r>
      <w:r w:rsidR="00F8564E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ьи оформляются согласно ШАБЛОНУ, в котором подробно обозначены необходимые технические требования к статье.</w:t>
      </w:r>
    </w:p>
    <w:p w14:paraId="1E42946C" w14:textId="21835E18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При регистрации статьи в системе необходимо руководствоваться пошаговыми инструкциями по загрузке файлов. После загрузки система автоматически преобразует их в один PDF-файл, который будет использоваться в процессе рецензирования. Рекомендуем перед отправкой проверить корректность отображения представленных материалов, прежде всего формул, таблиц, иллюстраций. </w:t>
      </w:r>
    </w:p>
    <w:p w14:paraId="7B44B984" w14:textId="77777777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Редакция не принимает к опубликованию материалы без аффилиации с научной или научно-производственной организацией, название и адрес которой указываются в рукописи.</w:t>
      </w:r>
    </w:p>
    <w:p w14:paraId="168DE555" w14:textId="404FC2F1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Название статьи должно строго соответствовать ее содержанию, быть лаконичным, простым и однозначным для перевода на английский язык. </w:t>
      </w:r>
      <w:r w:rsidR="00F676A2" w:rsidRPr="00F676A2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Исполь</w:t>
      </w:r>
      <w:r w:rsidR="00F676A2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зование аббревиатур в названии нежелательно.</w:t>
      </w:r>
      <w:r w:rsidR="00F676A2" w:rsidRPr="00F676A2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Текст статьи рекомендуется разбивать на разделы.</w:t>
      </w:r>
    </w:p>
    <w:p w14:paraId="5CA3A267" w14:textId="41B15963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Статья обязательно сопровождается аннотацией объемом не </w:t>
      </w:r>
      <w:r w:rsidRPr="000D5DE1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более 2</w:t>
      </w:r>
      <w:r w:rsidR="000D5DE1" w:rsidRPr="000D5DE1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997806" w:rsidRPr="000D5DE1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0</w:t>
      </w:r>
      <w:r w:rsidRPr="000D5DE1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00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знаков с пробелами, которая составляется по типу реферата и должна включать основные сведения о содержании статьи, важнейших результатах и выводах. Аннотация должна быть дополнена перечнем ключевых слов и</w:t>
      </w:r>
      <w:r w:rsidR="004D67D9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ли словосочетаний (не более 10), </w:t>
      </w:r>
      <w:r w:rsidR="004D67D9" w:rsidRPr="004D67D9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отражающи</w:t>
      </w:r>
      <w:r w:rsidR="004D67D9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х</w:t>
      </w:r>
      <w:r w:rsidR="004D67D9" w:rsidRPr="004D67D9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содержание статьи, научную и техническую область представленных в ней исследований</w:t>
      </w:r>
      <w:r w:rsidR="00B10135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</w:t>
      </w:r>
    </w:p>
    <w:p w14:paraId="2B83ACE5" w14:textId="1691481B" w:rsidR="006C5054" w:rsidRPr="006C5054" w:rsidRDefault="006C5054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b/>
          <w:color w:val="272727"/>
          <w:sz w:val="24"/>
          <w:szCs w:val="24"/>
          <w:lang w:eastAsia="ru-RU"/>
        </w:rPr>
      </w:pPr>
      <w:r w:rsidRPr="006C5054">
        <w:rPr>
          <w:rFonts w:ascii="PTSansRegular" w:eastAsia="Times New Roman" w:hAnsi="PTSansRegular" w:cs="Times New Roman"/>
          <w:b/>
          <w:color w:val="272727"/>
          <w:sz w:val="24"/>
          <w:szCs w:val="24"/>
          <w:lang w:eastAsia="ru-RU"/>
        </w:rPr>
        <w:t>Объем статьи</w:t>
      </w:r>
    </w:p>
    <w:p w14:paraId="0A99CDBD" w14:textId="219E88C0" w:rsidR="006C5054" w:rsidRDefault="006C5054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6C5054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Журнал не публикует краткие сообщения. Минимальный объем стандартной исследовательской </w:t>
      </w:r>
      <w:r w:rsidR="00783E24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статьи составляет 0,</w:t>
      </w:r>
      <w:r w:rsidRPr="006C5054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5 п.</w:t>
      </w:r>
      <w:r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Pr="006C5054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л. (около 20 000 знаков с пробелами), а рекомендуемый – </w:t>
      </w:r>
      <w:r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не более 2,0</w:t>
      </w:r>
      <w:r w:rsidRPr="006C5054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п.</w:t>
      </w:r>
      <w:r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л. (около 8</w:t>
      </w:r>
      <w:r w:rsidRPr="006C5054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0 000 знаков с пробелами). </w:t>
      </w:r>
    </w:p>
    <w:p w14:paraId="7130084D" w14:textId="19C63A65" w:rsidR="00F8564E" w:rsidRDefault="006C5054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6C5054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В случае значительного превышения рекомендуемого объема вопрос целесообразности может быть решен по согласованию с Ответственным редактором</w:t>
      </w:r>
      <w:r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статьи</w:t>
      </w:r>
      <w:r w:rsidRPr="006C5054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. Превышение объема также допускается для обзорных статей и статей, включающих обширный аналитический материал, </w:t>
      </w:r>
      <w:r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который не может быть вынесен в</w:t>
      </w:r>
      <w:r w:rsidRPr="006C5054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раздел SUPPLEMENTARY MATERIAL (Дополнительные материалы).    </w:t>
      </w:r>
    </w:p>
    <w:p w14:paraId="122D36CC" w14:textId="1878E684" w:rsid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Рукопись должна быть окончательно проверена и одобрена всеми соавторами. При использовании в тексте сокращенных названий следует ограничиваться общепринятыми и давать их расшифровку. Рекомендуем в самом начале статьи перед названием представить наиболее соответствующий материалам статьи индекс УДК.</w:t>
      </w:r>
    </w:p>
    <w:p w14:paraId="48323C0A" w14:textId="24BEBD03" w:rsidR="00914A95" w:rsidRPr="007B1FD0" w:rsidRDefault="0053251E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b/>
          <w:bCs/>
          <w:color w:val="272727"/>
          <w:sz w:val="24"/>
          <w:szCs w:val="24"/>
          <w:lang w:eastAsia="ru-RU"/>
        </w:rPr>
      </w:pPr>
      <w:r w:rsidRPr="0053251E">
        <w:rPr>
          <w:rFonts w:ascii="PTSansRegular" w:eastAsia="Times New Roman" w:hAnsi="PTSansRegular" w:cs="Times New Roman" w:hint="eastAsia"/>
          <w:b/>
          <w:bCs/>
          <w:color w:val="272727"/>
          <w:sz w:val="24"/>
          <w:szCs w:val="24"/>
          <w:lang w:eastAsia="ru-RU"/>
        </w:rPr>
        <w:t>ШАБЛОН</w:t>
      </w:r>
      <w:r w:rsidR="00914A95" w:rsidRPr="0053251E">
        <w:rPr>
          <w:rFonts w:ascii="PTSansRegular" w:eastAsia="Times New Roman" w:hAnsi="PTSansRegular" w:cs="Times New Roman"/>
          <w:b/>
          <w:bCs/>
          <w:color w:val="272727"/>
          <w:sz w:val="24"/>
          <w:szCs w:val="24"/>
          <w:lang w:eastAsia="ru-RU"/>
        </w:rPr>
        <w:t xml:space="preserve"> статьи дублирует настоящие правила и обязателен к исполнению.</w:t>
      </w:r>
    </w:p>
    <w:p w14:paraId="6B9BDD37" w14:textId="77777777" w:rsidR="00C713BF" w:rsidRPr="00997806" w:rsidRDefault="00C713BF" w:rsidP="00914A95">
      <w:pPr>
        <w:shd w:val="clear" w:color="auto" w:fill="FFFFFF"/>
        <w:spacing w:before="300" w:after="150" w:line="240" w:lineRule="auto"/>
        <w:jc w:val="both"/>
        <w:outlineLvl w:val="2"/>
        <w:rPr>
          <w:rFonts w:ascii="PTSansBold" w:eastAsia="Times New Roman" w:hAnsi="PTSansBold" w:cs="Times New Roman"/>
          <w:b/>
          <w:color w:val="272727"/>
          <w:sz w:val="30"/>
          <w:szCs w:val="30"/>
          <w:lang w:eastAsia="ru-RU"/>
        </w:rPr>
      </w:pPr>
      <w:r w:rsidRPr="00997806">
        <w:rPr>
          <w:rFonts w:ascii="PTSansBold" w:eastAsia="Times New Roman" w:hAnsi="PTSansBold" w:cs="Times New Roman"/>
          <w:b/>
          <w:color w:val="272727"/>
          <w:sz w:val="30"/>
          <w:szCs w:val="30"/>
          <w:lang w:eastAsia="ru-RU"/>
        </w:rPr>
        <w:t>Технические требования к оформлению</w:t>
      </w:r>
    </w:p>
    <w:p w14:paraId="55826E28" w14:textId="77777777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Все текстовые файлы, включая таблицы, должны быть подготовлены в формате </w:t>
      </w:r>
      <w:proofErr w:type="spellStart"/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>Miсrosoft</w:t>
      </w:r>
      <w:proofErr w:type="spellEnd"/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 xml:space="preserve"> </w:t>
      </w:r>
      <w:proofErr w:type="spellStart"/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>Word</w:t>
      </w:r>
      <w:proofErr w:type="spellEnd"/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>.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 Формат страниц А4, поля: сверху и снизу – 2,0 см, слева – 3,0 см, справа – 1,5 см. Текст должен быть черного цвета, шрифт </w:t>
      </w:r>
      <w:proofErr w:type="spellStart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Times</w:t>
      </w:r>
      <w:proofErr w:type="spellEnd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proofErr w:type="spellStart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New</w:t>
      </w:r>
      <w:proofErr w:type="spellEnd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proofErr w:type="spellStart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Roman</w:t>
      </w:r>
      <w:proofErr w:type="spellEnd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12, межстрочный интервал (за исключением таблиц и списка литературы) – не менее 1,15. Абзацный отступ – 1,25.</w:t>
      </w:r>
    </w:p>
    <w:p w14:paraId="07C8D305" w14:textId="77777777" w:rsidR="00C713BF" w:rsidRPr="00997806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b/>
          <w:color w:val="272727"/>
          <w:sz w:val="24"/>
          <w:szCs w:val="24"/>
          <w:lang w:eastAsia="ru-RU"/>
        </w:rPr>
      </w:pPr>
      <w:r w:rsidRPr="00997806">
        <w:rPr>
          <w:rFonts w:ascii="PTSansBold" w:eastAsia="Times New Roman" w:hAnsi="PTSansBold" w:cs="Times New Roman"/>
          <w:b/>
          <w:color w:val="272727"/>
          <w:sz w:val="24"/>
          <w:szCs w:val="24"/>
          <w:lang w:eastAsia="ru-RU"/>
        </w:rPr>
        <w:t>Основной текст</w:t>
      </w:r>
    </w:p>
    <w:p w14:paraId="314BC8BB" w14:textId="77777777" w:rsidR="00D71701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lastRenderedPageBreak/>
        <w:t xml:space="preserve">Необходимо загрузить Word-файл c текстом статьи, включая список цитируемой литературы. </w:t>
      </w:r>
    </w:p>
    <w:p w14:paraId="6EC7A512" w14:textId="4BBF1510" w:rsidR="00D71701" w:rsidRPr="00DC4DF0" w:rsidRDefault="00D71701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Название раздел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а</w:t>
      </w:r>
      <w:r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статьи набирается прописными буквами, выравнивается по левому краю и отделяется от предыдущего раздела пустой строкой 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и </w:t>
      </w:r>
      <w:r w:rsidR="00DC4DF0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не нумеруе</w:t>
      </w:r>
      <w:r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тся. Названия разделов не регламентированы, мы рекомендуем: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ОБЪЕКТ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ИССЛЕДОВАНИЯ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,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ИСПОЛЬЗУЕМЫЕ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МЕТОДЫ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И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ПОДХОДЫ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,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ПОЛУЧЕННЫЕ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ФАКТИЧЕСКИЕ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ДАННЫЕ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,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ОБСУЖДЕНИЕ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,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ВЫВОДЫ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,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ЗАКЛЮЧЕНИЕ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,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БЛАГОДАРНОСТИ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И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406D6C" w:rsidRPr="00DC4DF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ФИНАНСИРОВАНИЕ</w:t>
      </w:r>
      <w:r w:rsidR="00406D6C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</w:t>
      </w:r>
      <w:r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Каждый раздел может включать подразделы. Подразделы также не нумеруются. </w:t>
      </w:r>
    </w:p>
    <w:p w14:paraId="677C7D2A" w14:textId="7E882503" w:rsidR="00D71701" w:rsidRPr="002B56C9" w:rsidRDefault="00D71701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Ссылки на рисунки и таблицы должны быть в порядке упоминания их в тексте и даются в круглых скобках (рис. 1, табл. 1). Упомянутые в статьях единицы измерения должны соответствовать международной системе единиц СИ. Формулы должны быть выполнены в редакторе </w:t>
      </w:r>
      <w:proofErr w:type="spellStart"/>
      <w:r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MathType</w:t>
      </w:r>
      <w:proofErr w:type="spellEnd"/>
      <w:r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, который встроен в Word (размер шрифта – 10,5).</w:t>
      </w:r>
      <w:r w:rsidR="002B56C9" w:rsidRPr="00DC4DF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Занумерованные формулы располагаются по центру страницы, номер формулы ставится у правого края. Желательно нумеровать лишь те формулы, на которые имеются соответствующие ссылки в тексте.</w:t>
      </w:r>
    </w:p>
    <w:p w14:paraId="7626FB26" w14:textId="77777777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Ссылки на литературные источники даются в квадратных скобках, через точку с запятой, в алфавитно-хронологическом порядке и оформляются по общим правилам: указываются фамилия автора и год издания через запятую, если авторов два, то указываются обе фамилии, если несколько — фамилия первого автора и пометка “и др.” или “</w:t>
      </w:r>
      <w:proofErr w:type="spellStart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et</w:t>
      </w:r>
      <w:proofErr w:type="spellEnd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proofErr w:type="spellStart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al</w:t>
      </w:r>
      <w:proofErr w:type="spellEnd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.” для англоязычной литературы. Ссылки на несколько публикаций одного автора за один год помечаются добавлением буквы к году “2016a, 2016б”, </w:t>
      </w:r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 xml:space="preserve">например, [Иванов и др., 2016а, 2016б; Сидоров, Иванов, 2016; </w:t>
      </w:r>
      <w:proofErr w:type="spellStart"/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>Petrov</w:t>
      </w:r>
      <w:proofErr w:type="spellEnd"/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 xml:space="preserve"> </w:t>
      </w:r>
      <w:proofErr w:type="spellStart"/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>et</w:t>
      </w:r>
      <w:proofErr w:type="spellEnd"/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 xml:space="preserve"> </w:t>
      </w:r>
      <w:proofErr w:type="spellStart"/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>al</w:t>
      </w:r>
      <w:proofErr w:type="spellEnd"/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>., 2017].</w:t>
      </w:r>
    </w:p>
    <w:p w14:paraId="06E12789" w14:textId="03ECB3C2" w:rsidR="007B1FD0" w:rsidRDefault="00C713BF" w:rsidP="007B1FD0">
      <w:pPr>
        <w:shd w:val="clear" w:color="auto" w:fill="FFFFFF"/>
        <w:spacing w:after="150" w:line="240" w:lineRule="auto"/>
        <w:jc w:val="both"/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</w:pPr>
      <w:r w:rsidRPr="008E3FC6">
        <w:rPr>
          <w:rFonts w:ascii="PTSansRegular" w:eastAsia="Times New Roman" w:hAnsi="PTSansRegular" w:cs="Times New Roman"/>
          <w:b/>
          <w:color w:val="272727"/>
          <w:sz w:val="24"/>
          <w:szCs w:val="24"/>
          <w:lang w:eastAsia="ru-RU"/>
        </w:rPr>
        <w:t>Список литературы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приводится в алфавитно-хронологическом порядке после основного текста статьи. Учитывая международный уровень журнала и его двуязычный формат, редакция рекомендует использовать новейшие ссылки на периодические научные издания, избегать цитирования материалов научных конференций, а также другой малодоступной литературы на русском языке. В русскоязычной версии статьи сначала приводятся источники на русском языке, затем на английском. Если источник имеет двуязычный формат, то в русскоязычной версии приводится ссылка на его русскую версию. Авторский коллектив в литературных источниках приводится полностью. </w:t>
      </w:r>
      <w:r w:rsidR="00D71701" w:rsidRPr="0020098C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Требуется указывать DOI для всех источников, для которых они существуют, по возможности оформляя его гиперссылкой.</w:t>
      </w:r>
      <w:r w:rsidR="007B1FD0" w:rsidRPr="0020098C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Обращаем внимание, что, во избежание неточностей оформления литературных ссылок, авторы обязаны использовать достоверную информацию</w:t>
      </w:r>
      <w:r w:rsidR="0020098C" w:rsidRPr="0020098C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</w:t>
      </w:r>
      <w:r w:rsidR="007B1FD0" w:rsidRPr="0020098C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20098C" w:rsidRPr="0020098C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Авторы </w:t>
      </w:r>
      <w:r w:rsidR="007B1FD0" w:rsidRPr="0020098C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несут полную ответственность за точность и корректность передачи данных по цитируемым источникам (правильность авторского коллектива, название и др.).</w:t>
      </w:r>
      <w:r w:rsidR="007B1FD0" w:rsidRPr="007B1FD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7B1FD0"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В списке литературы даются только опубликованн</w:t>
      </w:r>
      <w:r w:rsidR="0020098C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ые работы, ссылки не нумеруются.</w:t>
      </w:r>
      <w:r w:rsidR="007B1FD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7B1FD0" w:rsidRPr="0020098C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П</w:t>
      </w:r>
      <w:r w:rsidR="007B1FD0" w:rsidRPr="0020098C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 xml:space="preserve">римеры оформления </w:t>
      </w:r>
      <w:r w:rsidR="00783E24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 xml:space="preserve">различных источников </w:t>
      </w:r>
      <w:r w:rsidR="007B1FD0" w:rsidRPr="0020098C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 xml:space="preserve">приведены в </w:t>
      </w:r>
      <w:r w:rsidR="0020098C" w:rsidRPr="0020098C">
        <w:rPr>
          <w:rFonts w:ascii="PTSansBold" w:eastAsia="Times New Roman" w:hAnsi="PTSansBold" w:cs="Times New Roman" w:hint="eastAsia"/>
          <w:color w:val="272727"/>
          <w:sz w:val="24"/>
          <w:szCs w:val="24"/>
          <w:lang w:eastAsia="ru-RU"/>
        </w:rPr>
        <w:t>ШАБЛОНЕ</w:t>
      </w:r>
      <w:r w:rsidR="007B1FD0" w:rsidRPr="0020098C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 xml:space="preserve"> статьи</w:t>
      </w:r>
      <w:r w:rsidR="0020098C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>.</w:t>
      </w:r>
    </w:p>
    <w:p w14:paraId="5A452E16" w14:textId="2EA9738F" w:rsidR="007B1FD0" w:rsidRPr="00C713BF" w:rsidRDefault="007B1FD0" w:rsidP="007B1FD0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 xml:space="preserve">Благодарности и ссылки о поддержке грантами с указанием их номеров приводятся в конце </w:t>
      </w:r>
      <w:r w:rsidR="00783E24">
        <w:rPr>
          <w:rFonts w:ascii="PTSansBold" w:eastAsia="Times New Roman" w:hAnsi="PTSansBold" w:cs="Times New Roman"/>
          <w:color w:val="272727"/>
          <w:sz w:val="24"/>
          <w:szCs w:val="24"/>
          <w:lang w:eastAsia="ru-RU"/>
        </w:rPr>
        <w:t>основного текста в разделе «Благодарности и финансирование».</w:t>
      </w:r>
      <w:bookmarkStart w:id="0" w:name="_GoBack"/>
      <w:bookmarkEnd w:id="0"/>
    </w:p>
    <w:p w14:paraId="0220F508" w14:textId="77777777" w:rsidR="00C713BF" w:rsidRPr="00997806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b/>
          <w:color w:val="272727"/>
          <w:sz w:val="24"/>
          <w:szCs w:val="24"/>
          <w:lang w:eastAsia="ru-RU"/>
        </w:rPr>
      </w:pPr>
      <w:r w:rsidRPr="00997806">
        <w:rPr>
          <w:rFonts w:ascii="PTSansBold" w:eastAsia="Times New Roman" w:hAnsi="PTSansBold" w:cs="Times New Roman"/>
          <w:b/>
          <w:color w:val="272727"/>
          <w:sz w:val="24"/>
          <w:szCs w:val="24"/>
          <w:lang w:eastAsia="ru-RU"/>
        </w:rPr>
        <w:t>Подписи к рисункам</w:t>
      </w:r>
    </w:p>
    <w:p w14:paraId="4564F46B" w14:textId="267BB9CA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Подрисуночные подписи оформляются </w:t>
      </w:r>
      <w:r w:rsidR="008E3FC6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внутри ШАБЛОНА под рисунком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 Каждая запись должна начинаться с абзацного отступа. Подписи к рисункам должны компенсировать минимум буквенных и цифровых обозначений, представленных на рисунке. Запись начинается с номера рисунка, который записывается кратко с прописной буквы полужирным шрифтом (Рис.), после номера ставится точка. Текст подрисуночной подписи оформляется по правилам для основного текста статьи.</w:t>
      </w:r>
    </w:p>
    <w:p w14:paraId="4D0195C6" w14:textId="77777777" w:rsidR="00C713BF" w:rsidRPr="00997806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b/>
          <w:color w:val="272727"/>
          <w:sz w:val="24"/>
          <w:szCs w:val="24"/>
          <w:lang w:eastAsia="ru-RU"/>
        </w:rPr>
      </w:pPr>
      <w:r w:rsidRPr="00997806">
        <w:rPr>
          <w:rFonts w:ascii="PTSansBold" w:eastAsia="Times New Roman" w:hAnsi="PTSansBold" w:cs="Times New Roman"/>
          <w:b/>
          <w:color w:val="272727"/>
          <w:sz w:val="24"/>
          <w:szCs w:val="24"/>
          <w:lang w:eastAsia="ru-RU"/>
        </w:rPr>
        <w:t>Таблицы</w:t>
      </w:r>
    </w:p>
    <w:p w14:paraId="15014C18" w14:textId="33DEBD93" w:rsidR="00C713BF" w:rsidRPr="00570812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lastRenderedPageBreak/>
        <w:t xml:space="preserve">Каждая таблица оформляется </w:t>
      </w:r>
      <w:r w:rsidR="008E3FC6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внутри ШАБЛОНА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. Ориентация страницы может быть как книжной, так и альбомной, при этом рекомендуется занимать всю ширину страницы. Поля при альбомном расположении: сверху – 3,0 см, снизу – 1,5 см, слева и справа – 2,0 см. </w:t>
      </w:r>
      <w:r w:rsidR="00F9142D" w:rsidRPr="008E3FC6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(пример заголовка таблицы: </w:t>
      </w:r>
      <w:r w:rsidR="00F9142D" w:rsidRPr="008E3FC6">
        <w:rPr>
          <w:rFonts w:ascii="PTSansRegular" w:eastAsia="Times New Roman" w:hAnsi="PTSansRegular" w:cs="Times New Roman"/>
          <w:b/>
          <w:color w:val="272727"/>
          <w:sz w:val="24"/>
          <w:szCs w:val="24"/>
          <w:lang w:eastAsia="ru-RU"/>
        </w:rPr>
        <w:t>Таблица 1.</w:t>
      </w:r>
      <w:r w:rsidR="00F9142D" w:rsidRPr="008E3FC6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Название).</w:t>
      </w:r>
      <w:r w:rsidR="00F9142D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Если в тексте приводится только одна таблица, то номер не ставится. Текст заглавия таблицы оформляется по правилам для основного текста статьи.</w:t>
      </w:r>
    </w:p>
    <w:p w14:paraId="6DD10258" w14:textId="76233FC5" w:rsidR="00C713BF" w:rsidRPr="00570812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strike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Примечание к таблице дается ниже таблицы, без абзацного отступа и начинается со слова </w:t>
      </w:r>
      <w:r w:rsidR="00F9142D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«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Примечание</w:t>
      </w:r>
      <w:r w:rsidR="00F9142D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»</w:t>
      </w:r>
      <w:r w:rsidR="00570812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</w:t>
      </w:r>
      <w:r w:rsidR="00B10135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Текст примечания оформляется по правилам для основного текста статьи. Д</w:t>
      </w:r>
      <w:r w:rsidR="00570812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опускается использовать шрифт – 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10 и межстрочный интервал – 1,0. В примечаниях к цифровым таблицам химических, минералогических и других анализов рекомендуется указывать методику, по которой они проведены, в какой лаборатории и кем выполнены.</w:t>
      </w:r>
    </w:p>
    <w:p w14:paraId="0653CAB4" w14:textId="77777777" w:rsidR="00C713BF" w:rsidRPr="005C5B70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b/>
          <w:color w:val="272727"/>
          <w:sz w:val="24"/>
          <w:szCs w:val="24"/>
          <w:lang w:eastAsia="ru-RU"/>
        </w:rPr>
      </w:pPr>
      <w:r w:rsidRPr="005C5B70">
        <w:rPr>
          <w:rFonts w:ascii="PTSansBold" w:eastAsia="Times New Roman" w:hAnsi="PTSansBold" w:cs="Times New Roman"/>
          <w:b/>
          <w:color w:val="272727"/>
          <w:sz w:val="24"/>
          <w:szCs w:val="24"/>
          <w:lang w:eastAsia="ru-RU"/>
        </w:rPr>
        <w:t>Рисунки</w:t>
      </w:r>
    </w:p>
    <w:p w14:paraId="5794220C" w14:textId="281CC8A1" w:rsidR="00C713BF" w:rsidRPr="005C5B70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Каждый рисунок оформляется отдельным файлом.  Рисунки должны быть предельно наглядными, графически выразительными, ясными и четкими. Разнохарактерные иллюстрации необходимо приводить к единому стилю графического исполнения, соблюдая единообразие их оформления, надписей и принятых условных значений. </w:t>
      </w:r>
      <w:r w:rsidR="00765F91" w:rsidRPr="00765F91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В случае принятия статьи к публикации, всю</w:t>
      </w:r>
      <w:r w:rsidR="00765F91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и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спользуемую в статье графику, за исключением фотографий, необходимо представить в редактируемом векторном виде, в форма</w:t>
      </w:r>
      <w:r w:rsidRPr="004D7913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те</w:t>
      </w:r>
      <w:r w:rsidR="00B10135" w:rsidRPr="004D7913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,</w:t>
      </w:r>
      <w:r w:rsidRPr="004D7913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со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вместимом с </w:t>
      </w:r>
      <w:proofErr w:type="spellStart"/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CorelDRAW</w:t>
      </w:r>
      <w:proofErr w:type="spellEnd"/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570812"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18</w:t>
      </w:r>
      <w:r w:rsidR="00914A95"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.0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</w:t>
      </w:r>
      <w:r w:rsidR="00554282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554282" w:rsidRPr="00554282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Текст на рисунках должен быть редактируемым. Не редактируемые растровые изображения, импортированные и сохраненные, как документ </w:t>
      </w:r>
      <w:proofErr w:type="spellStart"/>
      <w:r w:rsidR="00554282" w:rsidRPr="00554282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CorelDRAW</w:t>
      </w:r>
      <w:proofErr w:type="spellEnd"/>
      <w:r w:rsidR="00554282" w:rsidRPr="00554282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в работу не принимаются.</w:t>
      </w:r>
    </w:p>
    <w:p w14:paraId="68EB0B36" w14:textId="3493B5F0" w:rsidR="00C713BF" w:rsidRPr="005C5B70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Подготовка рисунка должна обеспечить возможность его качественной печати без изменения исходного размера. Рекомендуется для всех рисунков максимально использовать книжную ориентацию страницы, при этом ширина рисунка для размещения по центру </w:t>
      </w:r>
      <w:r w:rsidR="0099724F"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печатной 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полосы от 10 см до </w:t>
      </w:r>
      <w:r w:rsidR="0099724F"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16,5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см, для размещения в </w:t>
      </w:r>
      <w:r w:rsidR="0099724F"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колонку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99724F"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печатной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полосы – от 5 до 9 см. </w:t>
      </w:r>
      <w:r w:rsidR="002028A0" w:rsidRPr="002028A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Приведенный к такому размеру рисунок должен оставаться читаемым: все графические элементы рисунка должны быть различимы, а самый мелкий текст на рисунке не до</w:t>
      </w:r>
      <w:r w:rsidR="002028A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лжен быть мельче шестого кегля. 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Альбомная ориентация допустима для геологических схем, карт, схем корреляций и других специфических широких рисунков, при этом их конечный размер должен соответствовать приведенным выше значениям для альбомного расположения таблиц. Части рисунка обозначаются </w:t>
      </w:r>
      <w:r w:rsidR="00CE0BC7"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вверху 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маленькими буквами, курсивно </w:t>
      </w:r>
      <w:r w:rsidR="004D7913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–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Pr="005C5B70">
        <w:rPr>
          <w:rFonts w:ascii="PTSansRegular" w:eastAsia="Times New Roman" w:hAnsi="PTSansRegular" w:cs="Times New Roman"/>
          <w:i/>
          <w:color w:val="272727"/>
          <w:sz w:val="24"/>
          <w:szCs w:val="24"/>
          <w:lang w:eastAsia="ru-RU"/>
        </w:rPr>
        <w:t>а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, </w:t>
      </w:r>
      <w:r w:rsidRPr="005C5B70">
        <w:rPr>
          <w:rFonts w:ascii="PTSansRegular" w:eastAsia="Times New Roman" w:hAnsi="PTSansRegular" w:cs="Times New Roman"/>
          <w:i/>
          <w:color w:val="272727"/>
          <w:sz w:val="24"/>
          <w:szCs w:val="24"/>
          <w:lang w:eastAsia="ru-RU"/>
        </w:rPr>
        <w:t>б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 Текст внутри рисунков должен быть размером 8</w:t>
      </w:r>
      <w:r w:rsidR="00914A95" w:rsidRPr="005C5B70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–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8,5 гарнитура </w:t>
      </w:r>
      <w:proofErr w:type="spellStart"/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Arial</w:t>
      </w:r>
      <w:proofErr w:type="spellEnd"/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 При необходимости допускается изменять размер шрифта, но не менее</w:t>
      </w:r>
      <w:r w:rsidR="002028A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,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чем 6 и не более 10.</w:t>
      </w:r>
    </w:p>
    <w:p w14:paraId="1C1A0331" w14:textId="77777777" w:rsidR="00C713BF" w:rsidRPr="005C5B70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Геологические карты и схемы обязательно должны быть снабжены географическими координатами, масштабом и физико-географическими реперами. Название географических объектов (реки, горы и т.п.) указываются </w:t>
      </w:r>
      <w:r w:rsidRPr="005C5B70">
        <w:rPr>
          <w:rFonts w:ascii="PTSansRegular" w:eastAsia="Times New Roman" w:hAnsi="PTSansRegular" w:cs="Times New Roman"/>
          <w:i/>
          <w:iCs/>
          <w:color w:val="272727"/>
          <w:sz w:val="24"/>
          <w:szCs w:val="24"/>
          <w:lang w:eastAsia="ru-RU"/>
        </w:rPr>
        <w:t>курсивом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 Стороны света: С, Ю, З, В, - обозначаются заглавными буквами, прямым шрифтом. На стратиграфических схемах, картах и т.п. обозначения геологического возраста, сокращенное обозначение названий стратиграфических подразделений и пр. дается прямым шрифтом.</w:t>
      </w:r>
    </w:p>
    <w:p w14:paraId="2CF929D9" w14:textId="77777777" w:rsidR="00C713BF" w:rsidRPr="005C5B70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Геохимические и прочие диаграммы представляются в соответствии с международными нормами и системами обозначений. Шкалы на графиках должны быть подписаны и указаны единицы измерения. Физические величины: </w:t>
      </w:r>
      <w:r w:rsidRPr="005C5B70">
        <w:rPr>
          <w:rFonts w:ascii="PTSansRegular" w:eastAsia="Times New Roman" w:hAnsi="PTSansRegular" w:cs="Times New Roman"/>
          <w:i/>
          <w:color w:val="272727"/>
          <w:sz w:val="24"/>
          <w:szCs w:val="24"/>
          <w:lang w:eastAsia="ru-RU"/>
        </w:rPr>
        <w:t>Р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, </w:t>
      </w:r>
      <w:r w:rsidRPr="005C5B70">
        <w:rPr>
          <w:rFonts w:ascii="PTSansRegular" w:eastAsia="Times New Roman" w:hAnsi="PTSansRegular" w:cs="Times New Roman"/>
          <w:i/>
          <w:color w:val="272727"/>
          <w:sz w:val="24"/>
          <w:szCs w:val="24"/>
          <w:lang w:eastAsia="ru-RU"/>
        </w:rPr>
        <w:t>H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, </w:t>
      </w:r>
      <w:r w:rsidRPr="005C5B70">
        <w:rPr>
          <w:rFonts w:ascii="PTSansRegular" w:eastAsia="Times New Roman" w:hAnsi="PTSansRegular" w:cs="Times New Roman"/>
          <w:i/>
          <w:color w:val="272727"/>
          <w:sz w:val="24"/>
          <w:szCs w:val="24"/>
          <w:lang w:eastAsia="ru-RU"/>
        </w:rPr>
        <w:t>Т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и пр. приводятся курсивно, единицы измерения – прямым шрифтом. В цифровых значениях десятичные знаки отделяются от целого числа точкой.</w:t>
      </w:r>
    </w:p>
    <w:p w14:paraId="6DC72267" w14:textId="328387A2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Все надписи внутри рисунка</w:t>
      </w:r>
      <w:r w:rsidR="00E44830"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E44830" w:rsidRPr="005C5B70">
        <w:rPr>
          <w:rFonts w:ascii="PTSansRegular" w:eastAsia="Times New Roman" w:hAnsi="PTSansRegular" w:cs="Times New Roman"/>
          <w:b/>
          <w:bCs/>
          <w:color w:val="272727"/>
          <w:sz w:val="24"/>
          <w:szCs w:val="24"/>
          <w:lang w:eastAsia="ru-RU"/>
        </w:rPr>
        <w:t>для русскоязычной версии</w:t>
      </w:r>
      <w:r w:rsidRPr="005C5B70">
        <w:rPr>
          <w:rFonts w:ascii="PTSansRegular" w:eastAsia="Times New Roman" w:hAnsi="PTSansRegular" w:cs="Times New Roman"/>
          <w:b/>
          <w:bCs/>
          <w:color w:val="272727"/>
          <w:sz w:val="24"/>
          <w:szCs w:val="24"/>
          <w:lang w:eastAsia="ru-RU"/>
        </w:rPr>
        <w:t xml:space="preserve"> даются</w:t>
      </w:r>
      <w:r w:rsidRPr="005C5B70">
        <w:rPr>
          <w:rFonts w:ascii="PTSansRegular" w:eastAsia="Times New Roman" w:hAnsi="PTSansRegular" w:cs="Times New Roman"/>
          <w:b/>
          <w:color w:val="272727"/>
          <w:sz w:val="24"/>
          <w:szCs w:val="24"/>
          <w:lang w:eastAsia="ru-RU"/>
        </w:rPr>
        <w:t xml:space="preserve"> только на русском языке</w:t>
      </w:r>
      <w:r w:rsidRPr="005C5B7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, при этом должен быть минимум текстовых объяснений. </w:t>
      </w:r>
    </w:p>
    <w:p w14:paraId="0B7FA895" w14:textId="77777777" w:rsidR="00C713BF" w:rsidRP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lastRenderedPageBreak/>
        <w:t>Журнал публикует как черно-белые, так и цветные иллюстрации. Рекомендуется предоставлять в цветном варианте фотографии и микрофотографии обнажений, шлифов, ископаемых остатков фауны и флоры, другие фотографии, а также карты и профили геофизических полей с элементами их интерпретации, географические, батиметрические и другие карты, схемы, диаграммы, использующие в качестве главной информативной части шкалу градаций цвета.</w:t>
      </w:r>
    </w:p>
    <w:p w14:paraId="3B73039E" w14:textId="60AD8367" w:rsidR="00C713BF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Обращаем внимание, что печать цветной графики </w:t>
      </w:r>
      <w:r w:rsidR="00914A95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–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</w:t>
      </w:r>
      <w:r w:rsidR="00570812" w:rsidRPr="00C713BF">
        <w:rPr>
          <w:rFonts w:ascii="PTSansRegular" w:eastAsia="Times New Roman" w:hAnsi="PTSansRegular" w:cs="Times New Roman" w:hint="eastAsia"/>
          <w:color w:val="272727"/>
          <w:sz w:val="24"/>
          <w:szCs w:val="24"/>
          <w:lang w:eastAsia="ru-RU"/>
        </w:rPr>
        <w:t>ПЛАТНАЯ</w:t>
      </w:r>
      <w:r w:rsidR="006528B8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(2 тыс./ рис.)</w:t>
      </w: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. Рисунки публикуются в одинаковом виде и в электронной, и в печатной версии журнала.</w:t>
      </w:r>
    </w:p>
    <w:p w14:paraId="18A1FC78" w14:textId="0809C19C" w:rsidR="002F1B78" w:rsidRPr="00C713BF" w:rsidRDefault="006528B8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Издательские компании, с которыми мы работаем, обладают современным оборудованием и используют качественные материалы для изготовления бумажной версии </w:t>
      </w:r>
      <w:proofErr w:type="gramStart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журнала..</w:t>
      </w:r>
      <w:proofErr w:type="gramEnd"/>
      <w:r w:rsidRPr="00C713BF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Редакция не ведет специальную допечатную подготовку иллюстраций. Мы предупреждаем, что всю ответственность за качество фактического научного материала, передаваемого через недостаточно контрастные и четкие иллюстрации, несет автор.</w:t>
      </w:r>
    </w:p>
    <w:p w14:paraId="465E93AC" w14:textId="3B50D4A6" w:rsidR="00C713BF" w:rsidRPr="004D42A0" w:rsidRDefault="00C713BF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b/>
          <w:bCs/>
          <w:color w:val="272727"/>
          <w:sz w:val="24"/>
          <w:szCs w:val="24"/>
          <w:lang w:eastAsia="ru-RU"/>
        </w:rPr>
      </w:pPr>
      <w:r w:rsidRPr="004D42A0">
        <w:rPr>
          <w:rFonts w:ascii="PTSansRegular" w:eastAsia="Times New Roman" w:hAnsi="PTSansRegular" w:cs="Times New Roman"/>
          <w:b/>
          <w:bCs/>
          <w:color w:val="272727"/>
          <w:sz w:val="24"/>
          <w:szCs w:val="24"/>
          <w:lang w:eastAsia="ru-RU"/>
        </w:rPr>
        <w:t xml:space="preserve">Редакция оставляет за собой право не принимать </w:t>
      </w:r>
      <w:r w:rsidR="00571F5D">
        <w:rPr>
          <w:rFonts w:ascii="PTSansRegular" w:eastAsia="Times New Roman" w:hAnsi="PTSansRegular" w:cs="Times New Roman"/>
          <w:b/>
          <w:bCs/>
          <w:color w:val="272727"/>
          <w:sz w:val="24"/>
          <w:szCs w:val="24"/>
          <w:lang w:eastAsia="ru-RU"/>
        </w:rPr>
        <w:t xml:space="preserve">принятую к печати </w:t>
      </w:r>
      <w:r w:rsidRPr="004D42A0">
        <w:rPr>
          <w:rFonts w:ascii="PTSansRegular" w:eastAsia="Times New Roman" w:hAnsi="PTSansRegular" w:cs="Times New Roman"/>
          <w:b/>
          <w:bCs/>
          <w:color w:val="272727"/>
          <w:sz w:val="24"/>
          <w:szCs w:val="24"/>
          <w:lang w:eastAsia="ru-RU"/>
        </w:rPr>
        <w:t xml:space="preserve">статью в работу, если технические требования не соблюдены </w:t>
      </w:r>
      <w:r w:rsidR="00570812">
        <w:rPr>
          <w:rFonts w:ascii="PTSansRegular" w:eastAsia="Times New Roman" w:hAnsi="PTSansRegular" w:cs="Times New Roman"/>
          <w:b/>
          <w:bCs/>
          <w:color w:val="272727"/>
          <w:sz w:val="24"/>
          <w:szCs w:val="24"/>
          <w:lang w:eastAsia="ru-RU"/>
        </w:rPr>
        <w:t xml:space="preserve">авторами </w:t>
      </w:r>
      <w:r w:rsidRPr="004D42A0">
        <w:rPr>
          <w:rFonts w:ascii="PTSansRegular" w:eastAsia="Times New Roman" w:hAnsi="PTSansRegular" w:cs="Times New Roman"/>
          <w:b/>
          <w:bCs/>
          <w:color w:val="272727"/>
          <w:sz w:val="24"/>
          <w:szCs w:val="24"/>
          <w:lang w:eastAsia="ru-RU"/>
        </w:rPr>
        <w:t>в полной мере (при согласовании с Главным редактором).</w:t>
      </w:r>
    </w:p>
    <w:p w14:paraId="35540E11" w14:textId="09986444" w:rsidR="00C713BF" w:rsidRPr="00E31FDD" w:rsidRDefault="005067EE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5067EE">
        <w:rPr>
          <w:rFonts w:ascii="PTSansBold" w:eastAsia="Times New Roman" w:hAnsi="PTSansBold" w:cs="Times New Roman" w:hint="eastAsia"/>
          <w:b/>
          <w:bCs/>
          <w:color w:val="272727"/>
          <w:sz w:val="24"/>
          <w:szCs w:val="24"/>
          <w:lang w:eastAsia="ru-RU"/>
        </w:rPr>
        <w:t>ВНИМАНИЮ</w:t>
      </w:r>
      <w:r w:rsidRPr="005067EE">
        <w:rPr>
          <w:rFonts w:ascii="PTSansBold" w:eastAsia="Times New Roman" w:hAnsi="PTSansBold" w:cs="Times New Roman"/>
          <w:b/>
          <w:bCs/>
          <w:color w:val="272727"/>
          <w:sz w:val="24"/>
          <w:szCs w:val="24"/>
          <w:lang w:eastAsia="ru-RU"/>
        </w:rPr>
        <w:t xml:space="preserve"> </w:t>
      </w:r>
      <w:r w:rsidRPr="005067EE">
        <w:rPr>
          <w:rFonts w:ascii="PTSansBold" w:eastAsia="Times New Roman" w:hAnsi="PTSansBold" w:cs="Times New Roman" w:hint="eastAsia"/>
          <w:b/>
          <w:bCs/>
          <w:color w:val="272727"/>
          <w:sz w:val="24"/>
          <w:szCs w:val="24"/>
          <w:lang w:eastAsia="ru-RU"/>
        </w:rPr>
        <w:t>АВТОРОВ</w:t>
      </w:r>
      <w:r w:rsidRPr="005067EE">
        <w:rPr>
          <w:rFonts w:ascii="PTSansBold" w:eastAsia="Times New Roman" w:hAnsi="PTSansBold" w:cs="Times New Roman"/>
          <w:b/>
          <w:bCs/>
          <w:color w:val="272727"/>
          <w:sz w:val="24"/>
          <w:szCs w:val="24"/>
          <w:lang w:eastAsia="ru-RU"/>
        </w:rPr>
        <w:t>!</w:t>
      </w:r>
      <w:r>
        <w:rPr>
          <w:rFonts w:ascii="PTSansBold" w:eastAsia="Times New Roman" w:hAnsi="PTSansBold" w:cs="Times New Roman"/>
          <w:b/>
          <w:bCs/>
          <w:color w:val="272727"/>
          <w:sz w:val="24"/>
          <w:szCs w:val="24"/>
          <w:lang w:eastAsia="ru-RU"/>
        </w:rPr>
        <w:t xml:space="preserve"> </w:t>
      </w:r>
      <w:r w:rsidR="00C713BF" w:rsidRPr="00E31FDD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При использовании электронного сервиса перед отправкой статьи проверьте корректность отображения загруженных вами иллюстративных материалов в автоматически генерируемом PDF-файле.</w:t>
      </w:r>
    </w:p>
    <w:p w14:paraId="18E4CE34" w14:textId="5EA0261D" w:rsidR="00C713BF" w:rsidRPr="00997806" w:rsidRDefault="00A2315B" w:rsidP="00914A95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b/>
          <w:color w:val="272727"/>
          <w:sz w:val="24"/>
          <w:szCs w:val="24"/>
          <w:lang w:eastAsia="ru-RU"/>
        </w:rPr>
      </w:pPr>
      <w:r w:rsidRPr="00997806">
        <w:rPr>
          <w:rFonts w:ascii="PTSansBold" w:eastAsia="Times New Roman" w:hAnsi="PTSansBold" w:cs="Times New Roman"/>
          <w:b/>
          <w:color w:val="272727"/>
          <w:sz w:val="24"/>
          <w:szCs w:val="24"/>
          <w:lang w:eastAsia="ru-RU"/>
        </w:rPr>
        <w:t xml:space="preserve">SUPPLEMENTARY MATERIAL </w:t>
      </w:r>
      <w:r w:rsidR="00C713BF" w:rsidRPr="00997806">
        <w:rPr>
          <w:rFonts w:ascii="PTSansBold" w:eastAsia="Times New Roman" w:hAnsi="PTSansBold" w:cs="Times New Roman"/>
          <w:b/>
          <w:color w:val="272727"/>
          <w:sz w:val="24"/>
          <w:szCs w:val="24"/>
          <w:lang w:eastAsia="ru-RU"/>
        </w:rPr>
        <w:t>(Дополнительные материалы)</w:t>
      </w:r>
    </w:p>
    <w:p w14:paraId="612BA050" w14:textId="4F8067F2" w:rsidR="00666AE3" w:rsidRPr="00C715AE" w:rsidRDefault="00C713BF" w:rsidP="00C715AE">
      <w:pPr>
        <w:shd w:val="clear" w:color="auto" w:fill="FFFFFF"/>
        <w:spacing w:after="150" w:line="240" w:lineRule="auto"/>
        <w:jc w:val="both"/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</w:pPr>
      <w:r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Дополнительные материалы </w:t>
      </w:r>
      <w:r w:rsidR="007B1FD0"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могут </w:t>
      </w:r>
      <w:r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включа</w:t>
      </w:r>
      <w:r w:rsidR="007B1FD0"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ть</w:t>
      </w:r>
      <w:r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таблицы с аналитическими данными, аудио</w:t>
      </w:r>
      <w:r w:rsidR="006D479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-</w:t>
      </w:r>
      <w:r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или видеоклипы, фиксирующие результаты наблюдений и экспериментов, программное обеспечение или компьютерный код программы и другие связанные с публикацией электронные материалы</w:t>
      </w:r>
      <w:r w:rsidR="005C5B70"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. </w:t>
      </w:r>
      <w:r w:rsidR="00C715AE"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П</w:t>
      </w:r>
      <w:r w:rsidR="007B1FD0"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редставляются только на английском языке и публикуются в том виде, как они были получены</w:t>
      </w:r>
      <w:r w:rsidR="00C715AE"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 (в авторской версии на английском языке)</w:t>
      </w:r>
      <w:r w:rsidR="007B1FD0"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. Ссылки на эти материалы как в русскоязычной (публикуются на портале </w:t>
      </w:r>
      <w:hyperlink r:id="rId6" w:history="1">
        <w:r w:rsidR="007B1FD0" w:rsidRPr="00A2315B">
          <w:rPr>
            <w:rStyle w:val="a3"/>
            <w:rFonts w:ascii="PTSansRegular" w:eastAsia="Times New Roman" w:hAnsi="PTSansRegular" w:cs="Times New Roman"/>
            <w:sz w:val="24"/>
            <w:szCs w:val="24"/>
            <w:lang w:eastAsia="ru-RU"/>
          </w:rPr>
          <w:t>https://www.elibrary.ru</w:t>
        </w:r>
      </w:hyperlink>
      <w:r w:rsidR="007B1FD0"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), так и англоязычной (публикуются на платформе </w:t>
      </w:r>
      <w:hyperlink r:id="rId7" w:history="1">
        <w:r w:rsidR="007B1FD0" w:rsidRPr="00A2315B">
          <w:rPr>
            <w:rStyle w:val="a3"/>
            <w:rFonts w:ascii="PTSansRegular" w:eastAsia="Times New Roman" w:hAnsi="PTSansRegular" w:cs="Times New Roman"/>
            <w:sz w:val="24"/>
            <w:szCs w:val="24"/>
            <w:lang w:eastAsia="ru-RU"/>
          </w:rPr>
          <w:t>https://pubs.geoscienceworld.org/</w:t>
        </w:r>
      </w:hyperlink>
      <w:r w:rsidR="006D4790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 xml:space="preserve">) </w:t>
      </w:r>
      <w:r w:rsidR="007B1FD0" w:rsidRPr="00A2315B">
        <w:rPr>
          <w:rFonts w:ascii="PTSansRegular" w:eastAsia="Times New Roman" w:hAnsi="PTSansRegular" w:cs="Times New Roman"/>
          <w:color w:val="272727"/>
          <w:sz w:val="24"/>
          <w:szCs w:val="24"/>
          <w:lang w:eastAsia="ru-RU"/>
        </w:rPr>
        <w:t>версиях даются одинаково.</w:t>
      </w:r>
    </w:p>
    <w:sectPr w:rsidR="00666AE3" w:rsidRPr="00C7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Cambria"/>
    <w:panose1 w:val="00000000000000000000"/>
    <w:charset w:val="00"/>
    <w:family w:val="roman"/>
    <w:notTrueType/>
    <w:pitch w:val="default"/>
  </w:font>
  <w:font w:name="PTSansBold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839"/>
    <w:multiLevelType w:val="multilevel"/>
    <w:tmpl w:val="E1CE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86"/>
    <w:rsid w:val="0000370E"/>
    <w:rsid w:val="000242FA"/>
    <w:rsid w:val="000D5DE1"/>
    <w:rsid w:val="0020098C"/>
    <w:rsid w:val="002028A0"/>
    <w:rsid w:val="00276A86"/>
    <w:rsid w:val="002B56C9"/>
    <w:rsid w:val="002F1B78"/>
    <w:rsid w:val="00406D6C"/>
    <w:rsid w:val="004D1B60"/>
    <w:rsid w:val="004D42A0"/>
    <w:rsid w:val="004D67D9"/>
    <w:rsid w:val="004D7913"/>
    <w:rsid w:val="005067EE"/>
    <w:rsid w:val="005163F7"/>
    <w:rsid w:val="0053251E"/>
    <w:rsid w:val="00554282"/>
    <w:rsid w:val="00570812"/>
    <w:rsid w:val="00571F5D"/>
    <w:rsid w:val="005A6A7F"/>
    <w:rsid w:val="005C5B70"/>
    <w:rsid w:val="006528B8"/>
    <w:rsid w:val="00666AE3"/>
    <w:rsid w:val="006C5054"/>
    <w:rsid w:val="006D4790"/>
    <w:rsid w:val="00765F91"/>
    <w:rsid w:val="00781728"/>
    <w:rsid w:val="00783E24"/>
    <w:rsid w:val="007B1FD0"/>
    <w:rsid w:val="00831E00"/>
    <w:rsid w:val="00872009"/>
    <w:rsid w:val="008E3FC6"/>
    <w:rsid w:val="008F5B43"/>
    <w:rsid w:val="00914A95"/>
    <w:rsid w:val="0099724F"/>
    <w:rsid w:val="00997806"/>
    <w:rsid w:val="00A2315B"/>
    <w:rsid w:val="00B04F97"/>
    <w:rsid w:val="00B10135"/>
    <w:rsid w:val="00BA4576"/>
    <w:rsid w:val="00C713BF"/>
    <w:rsid w:val="00C715AE"/>
    <w:rsid w:val="00CE0BC7"/>
    <w:rsid w:val="00D71701"/>
    <w:rsid w:val="00DC4DF0"/>
    <w:rsid w:val="00E31FDD"/>
    <w:rsid w:val="00E44830"/>
    <w:rsid w:val="00E72CE9"/>
    <w:rsid w:val="00F11D3F"/>
    <w:rsid w:val="00F12139"/>
    <w:rsid w:val="00F676A2"/>
    <w:rsid w:val="00F8564E"/>
    <w:rsid w:val="00F9142D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7455"/>
  <w15:chartTrackingRefBased/>
  <w15:docId w15:val="{66D129E4-B9D8-4CA6-88A4-F59BA01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97806"/>
    <w:rPr>
      <w:rFonts w:ascii="Newton-Regular" w:hAnsi="Newton-Regular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F1213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213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914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7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79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4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s.geoscienceworl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" TargetMode="External"/><Relationship Id="rId5" Type="http://schemas.openxmlformats.org/officeDocument/2006/relationships/hyperlink" Target="http://pubrgg.ns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2025-02-10T02:47:00Z</dcterms:created>
  <dcterms:modified xsi:type="dcterms:W3CDTF">2025-03-26T04:12:00Z</dcterms:modified>
</cp:coreProperties>
</file>